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2B" w:rsidRDefault="00380F2B" w:rsidP="00380F2B">
      <w:pPr>
        <w:spacing w:before="100" w:beforeAutospacing="1" w:after="100" w:afterAutospacing="1" w:line="240" w:lineRule="auto"/>
        <w:ind w:left="-225"/>
        <w:jc w:val="center"/>
        <w:rPr>
          <w:rFonts w:ascii="Times New Roman" w:eastAsia="Times New Roman" w:hAnsi="Times New Roman" w:cs="Times New Roman"/>
          <w:color w:val="777777"/>
          <w:sz w:val="40"/>
          <w:szCs w:val="40"/>
          <w:lang w:eastAsia="ru-RU"/>
        </w:rPr>
      </w:pPr>
      <w:r w:rsidRPr="00380F2B">
        <w:rPr>
          <w:rFonts w:ascii="Times New Roman" w:eastAsia="Times New Roman" w:hAnsi="Times New Roman" w:cs="Times New Roman"/>
          <w:color w:val="777777"/>
          <w:sz w:val="40"/>
          <w:szCs w:val="40"/>
          <w:lang w:eastAsia="ru-RU"/>
        </w:rPr>
        <w:t xml:space="preserve">4-10 сентября — </w:t>
      </w:r>
    </w:p>
    <w:p w:rsidR="00380F2B" w:rsidRPr="00380F2B" w:rsidRDefault="00380F2B" w:rsidP="00380F2B">
      <w:pPr>
        <w:spacing w:before="100" w:beforeAutospacing="1" w:after="100" w:afterAutospacing="1" w:line="240" w:lineRule="auto"/>
        <w:ind w:left="-225"/>
        <w:jc w:val="center"/>
        <w:rPr>
          <w:rFonts w:ascii="Times New Roman" w:eastAsia="Times New Roman" w:hAnsi="Times New Roman" w:cs="Times New Roman"/>
          <w:color w:val="777777"/>
          <w:sz w:val="40"/>
          <w:szCs w:val="40"/>
          <w:lang w:eastAsia="ru-RU"/>
        </w:rPr>
      </w:pPr>
      <w:r w:rsidRPr="00380F2B">
        <w:rPr>
          <w:rFonts w:ascii="Times New Roman" w:eastAsia="Times New Roman" w:hAnsi="Times New Roman" w:cs="Times New Roman"/>
          <w:color w:val="777777"/>
          <w:sz w:val="40"/>
          <w:szCs w:val="40"/>
          <w:lang w:eastAsia="ru-RU"/>
        </w:rPr>
        <w:t>Неделя профилактики кожных заболеваний</w:t>
      </w:r>
    </w:p>
    <w:p w:rsidR="00380F2B" w:rsidRDefault="00380F2B" w:rsidP="00380F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</w:p>
    <w:p w:rsidR="00380F2B" w:rsidRPr="00380F2B" w:rsidRDefault="00380F2B" w:rsidP="00380F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380F2B">
        <w:rPr>
          <w:color w:val="201E18"/>
          <w:sz w:val="28"/>
          <w:szCs w:val="28"/>
        </w:rPr>
        <w:t>Кожные заболевания — болезни, поражающие кожный покров и придатки кожи: сальные и потовые железы, ногти, волосы. Кожным заболеваниям подвержены люди любого пола, в любом возрасте. Часть болезней заразна, некоторые опасны настолько, что могут привести к летальному исходу, поэтому требует немедленного лечения. Кожные заболевания могут проявляться на лице, на руках, на ногах, а также любых других местах. Часто встречаются кожные заболевания стопы — например, грибок.</w:t>
      </w:r>
    </w:p>
    <w:p w:rsidR="00380F2B" w:rsidRPr="00380F2B" w:rsidRDefault="00380F2B" w:rsidP="00380F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380F2B">
        <w:rPr>
          <w:color w:val="201E18"/>
          <w:sz w:val="28"/>
          <w:szCs w:val="28"/>
        </w:rPr>
        <w:t>Диагностика кожных заболеваний выполняется с помощью различных лабораторных и инструментальных тестов, в некоторых случаях достаточно осмотра. Многие болезни самостоятельны, часть является симптомами внутренних заболеваний организма, например, аллергические кожные заболевания указывают на сниженный иммунный статус.</w:t>
      </w:r>
    </w:p>
    <w:p w:rsidR="00380F2B" w:rsidRPr="00380F2B" w:rsidRDefault="00380F2B" w:rsidP="00380F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380F2B">
        <w:rPr>
          <w:color w:val="201E18"/>
          <w:sz w:val="28"/>
          <w:szCs w:val="28"/>
        </w:rPr>
        <w:t xml:space="preserve">Методы диагностики опухолей кожи включают анализ истории заболевания пациента и семейного анамнеза, полное </w:t>
      </w:r>
      <w:proofErr w:type="spellStart"/>
      <w:r w:rsidRPr="00380F2B">
        <w:rPr>
          <w:color w:val="201E18"/>
          <w:sz w:val="28"/>
          <w:szCs w:val="28"/>
        </w:rPr>
        <w:t>физикальное</w:t>
      </w:r>
      <w:proofErr w:type="spellEnd"/>
      <w:r w:rsidRPr="00380F2B">
        <w:rPr>
          <w:color w:val="201E18"/>
          <w:sz w:val="28"/>
          <w:szCs w:val="28"/>
        </w:rPr>
        <w:t xml:space="preserve"> обследование, методы визуализации, биохимические и иммунологические исследования, гистологическое исследование </w:t>
      </w:r>
      <w:proofErr w:type="spellStart"/>
      <w:r w:rsidRPr="00380F2B">
        <w:rPr>
          <w:color w:val="201E18"/>
          <w:sz w:val="28"/>
          <w:szCs w:val="28"/>
        </w:rPr>
        <w:t>биоптата</w:t>
      </w:r>
      <w:proofErr w:type="spellEnd"/>
      <w:r w:rsidRPr="00380F2B">
        <w:rPr>
          <w:color w:val="201E18"/>
          <w:sz w:val="28"/>
          <w:szCs w:val="28"/>
        </w:rPr>
        <w:t xml:space="preserve"> и ткани и лабораторные исследования.</w:t>
      </w:r>
    </w:p>
    <w:p w:rsidR="00380F2B" w:rsidRPr="00380F2B" w:rsidRDefault="00380F2B" w:rsidP="00380F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380F2B">
        <w:rPr>
          <w:color w:val="201E18"/>
          <w:sz w:val="28"/>
          <w:szCs w:val="28"/>
        </w:rPr>
        <w:t>Информирование пациентов и полный осмотр кожного покрова врачом имеют первостепенное значение для выявления злокачественных новообразований кожи на ранних стадиях.</w:t>
      </w:r>
    </w:p>
    <w:p w:rsidR="00D6693E" w:rsidRPr="00380F2B" w:rsidRDefault="00380F2B">
      <w:pPr>
        <w:rPr>
          <w:rFonts w:ascii="Times New Roman" w:hAnsi="Times New Roman" w:cs="Times New Roman"/>
          <w:sz w:val="28"/>
          <w:szCs w:val="28"/>
        </w:rPr>
      </w:pPr>
    </w:p>
    <w:sectPr w:rsidR="00D6693E" w:rsidRPr="00380F2B" w:rsidSect="00D37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C2593"/>
    <w:multiLevelType w:val="multilevel"/>
    <w:tmpl w:val="5842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F2B"/>
    <w:rsid w:val="00380F2B"/>
    <w:rsid w:val="00473A80"/>
    <w:rsid w:val="00D37F29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1914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1465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Company>DG Win&amp;Soft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2023-09-04T04:26:00Z</dcterms:created>
  <dcterms:modified xsi:type="dcterms:W3CDTF">2023-09-04T04:29:00Z</dcterms:modified>
</cp:coreProperties>
</file>